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37BF" w:rsidRPr="00D03442" w:rsidP="007B37BF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>2-1883-2004/2026</w:t>
      </w:r>
    </w:p>
    <w:p w:rsidR="007B37BF" w:rsidRPr="00D03442" w:rsidP="007B37B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Е Н И Е</w:t>
      </w:r>
    </w:p>
    <w:p w:rsidR="007B37BF" w:rsidRPr="00D03442" w:rsidP="007B37BF">
      <w:pPr>
        <w:autoSpaceDN w:val="0"/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Именем Российской Федерации</w:t>
      </w:r>
    </w:p>
    <w:p w:rsidR="007B37BF" w:rsidRPr="00D03442" w:rsidP="007B37BF">
      <w:pPr>
        <w:autoSpaceDN w:val="0"/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(резолютивная часть)</w:t>
      </w:r>
    </w:p>
    <w:p w:rsidR="007B37BF" w:rsidRPr="00D03442" w:rsidP="007B37BF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>20 июля 2026 года                                                                              г. Нефтеюганск</w:t>
      </w:r>
    </w:p>
    <w:p w:rsidR="007B37BF" w:rsidRPr="00D03442" w:rsidP="007B37BF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7B37BF" w:rsidRPr="00D03442" w:rsidP="007B37B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7B37BF" w:rsidRPr="00D03442" w:rsidP="007B37BF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порядке упрощенного производства гражданское дело по исковому заявлению Югорского фонда капитального ремонта много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квартирных домов к 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Морошан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взыскании задолженности по взносам за капитальный ремонт общего имущества в многоквартирном доме, судебных расходов,</w:t>
      </w:r>
    </w:p>
    <w:p w:rsidR="007B37BF" w:rsidRPr="00D03442" w:rsidP="007B37BF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ст.ст. 232.2, 232.4   ГПК РФ, </w:t>
      </w:r>
    </w:p>
    <w:p w:rsidR="007B37BF" w:rsidRPr="00D03442" w:rsidP="007B37BF">
      <w:pPr>
        <w:tabs>
          <w:tab w:val="left" w:pos="2295"/>
          <w:tab w:val="center" w:pos="5127"/>
        </w:tabs>
        <w:spacing w:after="0" w:line="240" w:lineRule="auto"/>
        <w:ind w:right="-5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7B37BF" w:rsidRPr="00D03442" w:rsidP="007B37BF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Югорского фонда капитального ремонта многоквартирных домов к 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Морошан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задолженности по взносам за капитальный ремонт общего имущества в многоквартирном доме, судебных расходов </w:t>
      </w:r>
      <w:r w:rsidRPr="00D03442">
        <w:rPr>
          <w:rFonts w:ascii="Times New Roman" w:hAnsi="Times New Roman" w:cs="Times New Roman"/>
          <w:sz w:val="24"/>
          <w:szCs w:val="24"/>
        </w:rPr>
        <w:t xml:space="preserve">- 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етворить.</w:t>
      </w:r>
    </w:p>
    <w:p w:rsidR="007B37BF" w:rsidRPr="00D03442" w:rsidP="007B37BF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42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Морошан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(СНИЛС ***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D03442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Югорского фонда капитального ремонта многоквартирных домов (ИНН 8601999247) задолженность по оплате взноса на капитальный ремонт общего имущества в многоквартирном доме в раз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 22 491,71 руб. за период с 01.01.2022 по 31.07.2025 г.г.; пени в размере 10 616,09 руб. за период с 02.01.2022 по 28.07.2025 г.г.; судебные расходы по уплате государственной пошлины в размере 4000 руб., а всего: 37 107 (тридцать семь тысяч сто семь) р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ублей 80 копеек. </w:t>
      </w:r>
    </w:p>
    <w:p w:rsidR="007B37BF" w:rsidRPr="00D03442" w:rsidP="007B37BF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 сторонам, что в силу ст. 232.4 ГПК РФ лица, участвующие в деле, их представители вправе подать заявление мировому судье о составлении мотивированного решения суда в течение пяти дней со дня подписания резолютивной части решения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суда по делу. </w:t>
      </w:r>
    </w:p>
    <w:p w:rsidR="007B37BF" w:rsidRPr="00D03442" w:rsidP="007B37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7B37BF" w:rsidRPr="00D03442" w:rsidP="007B37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решение может быть обжаловано 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апелляционном порядке в Нефтеюганский районный суд Ханты-Мансийского автономного округа – Югры 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- со</w:t>
      </w:r>
      <w:r w:rsidRPr="00D0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принятия решения в окончательной форме.</w:t>
      </w:r>
    </w:p>
    <w:p w:rsidR="007B37BF" w:rsidRPr="00D03442" w:rsidP="007B37BF">
      <w:pPr>
        <w:keepNext/>
        <w:spacing w:after="0" w:line="240" w:lineRule="auto"/>
        <w:ind w:right="-58" w:firstLine="567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7BF" w:rsidRPr="00D03442" w:rsidP="00D034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442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</w:t>
      </w:r>
      <w:r w:rsidRPr="00D03442">
        <w:rPr>
          <w:rFonts w:ascii="Times New Roman" w:hAnsi="Times New Roman" w:cs="Times New Roman"/>
          <w:sz w:val="24"/>
          <w:szCs w:val="24"/>
        </w:rPr>
        <w:t xml:space="preserve">                                             Т.П. Постовалов</w:t>
      </w:r>
      <w:r w:rsidRPr="00D03442">
        <w:rPr>
          <w:rFonts w:ascii="Times New Roman" w:hAnsi="Times New Roman" w:cs="Times New Roman"/>
          <w:sz w:val="24"/>
          <w:szCs w:val="24"/>
        </w:rPr>
        <w:t>а</w:t>
      </w:r>
    </w:p>
    <w:p w:rsidR="007B37BF" w:rsidRPr="00D03442" w:rsidP="007B37BF">
      <w:pPr>
        <w:rPr>
          <w:rFonts w:ascii="Times New Roman" w:hAnsi="Times New Roman" w:cs="Times New Roman"/>
          <w:sz w:val="24"/>
          <w:szCs w:val="24"/>
        </w:rPr>
      </w:pPr>
    </w:p>
    <w:p w:rsidR="007B37BF" w:rsidRPr="00D03442" w:rsidP="007B37BF">
      <w:pPr>
        <w:rPr>
          <w:rFonts w:ascii="Times New Roman" w:hAnsi="Times New Roman" w:cs="Times New Roman"/>
          <w:sz w:val="24"/>
          <w:szCs w:val="24"/>
        </w:rPr>
      </w:pPr>
    </w:p>
    <w:p w:rsidR="00D23101" w:rsidRPr="00D03442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2FE"/>
    <w:rsid w:val="003A22FE"/>
    <w:rsid w:val="007B37BF"/>
    <w:rsid w:val="00AC749D"/>
    <w:rsid w:val="00D03442"/>
    <w:rsid w:val="00D2310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E5ECD2B-7F24-4249-90BD-07E49B65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7B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AC7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C74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